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F67" w:rsidRPr="008F7F74" w:rsidRDefault="005510F6" w:rsidP="008F7F74">
      <w:pPr>
        <w:pStyle w:val="Nzev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2</w:t>
      </w:r>
      <w:r w:rsidR="00D47F67" w:rsidRPr="008F7F74">
        <w:rPr>
          <w:rFonts w:ascii="Times New Roman" w:hAnsi="Times New Roman"/>
          <w:sz w:val="24"/>
          <w:szCs w:val="24"/>
        </w:rPr>
        <w:t xml:space="preserve"> </w:t>
      </w:r>
      <w:r w:rsidRPr="005510F6">
        <w:rPr>
          <w:rFonts w:ascii="Times New Roman" w:hAnsi="Times New Roman"/>
          <w:sz w:val="24"/>
          <w:szCs w:val="24"/>
        </w:rPr>
        <w:t>Specifikace rozsahu servisního zabezpečení</w:t>
      </w:r>
    </w:p>
    <w:p w:rsidR="00095867" w:rsidRDefault="00095867" w:rsidP="008F7F74">
      <w:pPr>
        <w:jc w:val="center"/>
        <w:rPr>
          <w:rFonts w:ascii="Times New Roman" w:hAnsi="Times New Roman"/>
          <w:b/>
          <w:sz w:val="24"/>
        </w:rPr>
      </w:pPr>
      <w:r w:rsidRPr="00095867">
        <w:rPr>
          <w:rFonts w:ascii="Times New Roman" w:hAnsi="Times New Roman"/>
          <w:b/>
          <w:sz w:val="24"/>
        </w:rPr>
        <w:t xml:space="preserve">Servisní zabezpečení  přístrojového vybavení Radiodiagnostického oddělení Masarykovy nemocnice v Ústí nad Labem - magnetické rezonance </w:t>
      </w:r>
      <w:proofErr w:type="spellStart"/>
      <w:r w:rsidRPr="00095867">
        <w:rPr>
          <w:rFonts w:ascii="Times New Roman" w:hAnsi="Times New Roman"/>
          <w:b/>
          <w:sz w:val="24"/>
        </w:rPr>
        <w:t>Magnetom</w:t>
      </w:r>
      <w:proofErr w:type="spellEnd"/>
      <w:r w:rsidRPr="00095867">
        <w:rPr>
          <w:rFonts w:ascii="Times New Roman" w:hAnsi="Times New Roman"/>
          <w:b/>
          <w:sz w:val="24"/>
        </w:rPr>
        <w:t xml:space="preserve"> </w:t>
      </w:r>
      <w:proofErr w:type="spellStart"/>
      <w:r w:rsidRPr="00095867">
        <w:rPr>
          <w:rFonts w:ascii="Times New Roman" w:hAnsi="Times New Roman"/>
          <w:b/>
          <w:sz w:val="24"/>
        </w:rPr>
        <w:t>Avanto</w:t>
      </w:r>
      <w:proofErr w:type="spellEnd"/>
    </w:p>
    <w:p w:rsidR="008F7F74" w:rsidRPr="008F7F74" w:rsidRDefault="00095867" w:rsidP="008F7F74">
      <w:pPr>
        <w:jc w:val="center"/>
        <w:rPr>
          <w:rFonts w:ascii="Times New Roman" w:hAnsi="Times New Roman"/>
          <w:b/>
          <w:sz w:val="24"/>
        </w:rPr>
      </w:pPr>
      <w:r w:rsidRPr="00095867">
        <w:rPr>
          <w:rFonts w:ascii="Times New Roman" w:hAnsi="Times New Roman"/>
          <w:b/>
          <w:sz w:val="24"/>
        </w:rPr>
        <w:t xml:space="preserve">  </w:t>
      </w:r>
    </w:p>
    <w:p w:rsidR="005510F6" w:rsidRPr="00C6491E" w:rsidRDefault="005510F6" w:rsidP="005510F6">
      <w:pPr>
        <w:ind w:left="567"/>
        <w:jc w:val="both"/>
        <w:rPr>
          <w:rFonts w:ascii="Times New Roman" w:hAnsi="Times New Roman"/>
          <w:sz w:val="24"/>
          <w:u w:val="single"/>
        </w:rPr>
      </w:pPr>
      <w:r w:rsidRPr="00C6491E">
        <w:rPr>
          <w:rFonts w:ascii="Times New Roman" w:hAnsi="Times New Roman"/>
          <w:sz w:val="24"/>
          <w:u w:val="single"/>
        </w:rPr>
        <w:t>Přístrojové vybavení:</w:t>
      </w:r>
    </w:p>
    <w:p w:rsidR="005510F6" w:rsidRPr="005510F6" w:rsidRDefault="005510F6" w:rsidP="005510F6">
      <w:pPr>
        <w:ind w:left="567"/>
        <w:jc w:val="both"/>
        <w:rPr>
          <w:rFonts w:ascii="Times New Roman" w:hAnsi="Times New Roman"/>
          <w:sz w:val="24"/>
        </w:rPr>
      </w:pPr>
    </w:p>
    <w:p w:rsidR="005510F6" w:rsidRPr="005510F6" w:rsidRDefault="005510F6" w:rsidP="00C6491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 xml:space="preserve">MR </w:t>
      </w:r>
      <w:proofErr w:type="spellStart"/>
      <w:r w:rsidRPr="005510F6">
        <w:rPr>
          <w:rFonts w:ascii="Times New Roman" w:hAnsi="Times New Roman"/>
          <w:sz w:val="24"/>
        </w:rPr>
        <w:t>Magnetom</w:t>
      </w:r>
      <w:proofErr w:type="spellEnd"/>
      <w:r w:rsidRPr="005510F6">
        <w:rPr>
          <w:rFonts w:ascii="Times New Roman" w:hAnsi="Times New Roman"/>
          <w:sz w:val="24"/>
        </w:rPr>
        <w:t xml:space="preserve"> </w:t>
      </w:r>
      <w:proofErr w:type="spellStart"/>
      <w:r w:rsidRPr="005510F6">
        <w:rPr>
          <w:rFonts w:ascii="Times New Roman" w:hAnsi="Times New Roman"/>
          <w:sz w:val="24"/>
        </w:rPr>
        <w:t>Avanto</w:t>
      </w:r>
      <w:proofErr w:type="spellEnd"/>
    </w:p>
    <w:p w:rsidR="005510F6" w:rsidRPr="005510F6" w:rsidRDefault="005510F6" w:rsidP="00C6491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chladící jednotka KKT</w:t>
      </w:r>
    </w:p>
    <w:p w:rsidR="005510F6" w:rsidRPr="005510F6" w:rsidRDefault="005510F6" w:rsidP="00C6491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cívky</w:t>
      </w:r>
    </w:p>
    <w:p w:rsidR="005510F6" w:rsidRPr="005510F6" w:rsidRDefault="005510F6" w:rsidP="00C6491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tlakový injektor</w:t>
      </w:r>
    </w:p>
    <w:p w:rsidR="005510F6" w:rsidRPr="005510F6" w:rsidRDefault="005510F6" w:rsidP="00C6491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vyhodnocovací stanice</w:t>
      </w:r>
    </w:p>
    <w:p w:rsidR="005510F6" w:rsidRPr="005510F6" w:rsidRDefault="005510F6" w:rsidP="00C6491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záložní zdroje napájení UPS</w:t>
      </w:r>
    </w:p>
    <w:p w:rsidR="005510F6" w:rsidRPr="005510F6" w:rsidRDefault="005510F6" w:rsidP="005510F6">
      <w:pPr>
        <w:ind w:left="567"/>
        <w:jc w:val="both"/>
        <w:rPr>
          <w:rFonts w:ascii="Times New Roman" w:hAnsi="Times New Roman"/>
          <w:sz w:val="24"/>
        </w:rPr>
      </w:pPr>
    </w:p>
    <w:p w:rsidR="005510F6" w:rsidRPr="005510F6" w:rsidRDefault="005510F6" w:rsidP="005510F6">
      <w:pPr>
        <w:ind w:left="567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Rozsah:</w:t>
      </w:r>
    </w:p>
    <w:p w:rsidR="005510F6" w:rsidRPr="005510F6" w:rsidRDefault="005510F6" w:rsidP="005510F6">
      <w:pPr>
        <w:ind w:left="567"/>
        <w:jc w:val="both"/>
        <w:rPr>
          <w:rFonts w:ascii="Times New Roman" w:hAnsi="Times New Roman"/>
          <w:sz w:val="24"/>
        </w:rPr>
      </w:pPr>
    </w:p>
    <w:p w:rsidR="005510F6" w:rsidRPr="005510F6" w:rsidRDefault="005510F6" w:rsidP="00C6491E">
      <w:pPr>
        <w:pStyle w:val="Odstavecseseznamem"/>
        <w:numPr>
          <w:ilvl w:val="0"/>
          <w:numId w:val="12"/>
        </w:numPr>
        <w:ind w:hanging="86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preventivní kontroly všech součástí zařízení a jeho příslušenství v intervalu předepsaném výrobcem, včetně kontroly kvality zobrazení, kalibrace a nastavení přístroje, dle pokynů výrobce a v souladu platnými právními předpisy a to min. 3x ročně;</w:t>
      </w:r>
    </w:p>
    <w:p w:rsidR="005510F6" w:rsidRPr="005510F6" w:rsidRDefault="005510F6" w:rsidP="00C6491E">
      <w:pPr>
        <w:pStyle w:val="Odstavecseseznamem"/>
        <w:numPr>
          <w:ilvl w:val="0"/>
          <w:numId w:val="12"/>
        </w:numPr>
        <w:ind w:hanging="86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opravy poruch a závad přístroje, tj. uvedení přístroje do stavu plné využitelnosti jeho technických parametrů;</w:t>
      </w:r>
    </w:p>
    <w:p w:rsidR="005510F6" w:rsidRPr="005510F6" w:rsidRDefault="005510F6" w:rsidP="00C6491E">
      <w:pPr>
        <w:pStyle w:val="Odstavecseseznamem"/>
        <w:numPr>
          <w:ilvl w:val="0"/>
          <w:numId w:val="12"/>
        </w:numPr>
        <w:ind w:hanging="86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pravidelné předepsané periodické bezpečnostně technické kontroly přístroje dle platných právních předpisů a dle pokynů výrobce;</w:t>
      </w:r>
    </w:p>
    <w:p w:rsidR="005510F6" w:rsidRPr="005510F6" w:rsidRDefault="005510F6" w:rsidP="00C6491E">
      <w:pPr>
        <w:pStyle w:val="Odstavecseseznamem"/>
        <w:numPr>
          <w:ilvl w:val="0"/>
          <w:numId w:val="12"/>
        </w:numPr>
        <w:ind w:hanging="86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odbornou údržbu dle § 65 zákona č. 268/2014 Sb.,</w:t>
      </w:r>
    </w:p>
    <w:p w:rsidR="005510F6" w:rsidRPr="005510F6" w:rsidRDefault="005510F6" w:rsidP="00C6491E">
      <w:pPr>
        <w:pStyle w:val="Odstavecseseznamem"/>
        <w:numPr>
          <w:ilvl w:val="0"/>
          <w:numId w:val="12"/>
        </w:numPr>
        <w:ind w:hanging="86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 xml:space="preserve">provádění standardních vylepšení přístroje, včetně provádění povinných aktualizací a upgrade softwarového vybavení přístroje; </w:t>
      </w:r>
    </w:p>
    <w:p w:rsidR="005510F6" w:rsidRPr="005510F6" w:rsidRDefault="005510F6" w:rsidP="00C6491E">
      <w:pPr>
        <w:pStyle w:val="Odstavecseseznamem"/>
        <w:numPr>
          <w:ilvl w:val="0"/>
          <w:numId w:val="12"/>
        </w:numPr>
        <w:ind w:hanging="86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provádění kontrol na přítomnost škodlivého software a jeho odstranění</w:t>
      </w:r>
    </w:p>
    <w:p w:rsidR="005510F6" w:rsidRPr="005510F6" w:rsidRDefault="005510F6" w:rsidP="00C6491E">
      <w:pPr>
        <w:pStyle w:val="Odstavecseseznamem"/>
        <w:numPr>
          <w:ilvl w:val="0"/>
          <w:numId w:val="12"/>
        </w:numPr>
        <w:ind w:hanging="86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 xml:space="preserve">revize dle § 67 a 68 zákona č. 268/2014 Sb. </w:t>
      </w:r>
    </w:p>
    <w:p w:rsidR="005510F6" w:rsidRPr="005510F6" w:rsidRDefault="005510F6" w:rsidP="00C6491E">
      <w:pPr>
        <w:pStyle w:val="Odstavecseseznamem"/>
        <w:numPr>
          <w:ilvl w:val="0"/>
          <w:numId w:val="12"/>
        </w:numPr>
        <w:ind w:hanging="86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provádění vzdálené diagnostiky;</w:t>
      </w:r>
    </w:p>
    <w:p w:rsidR="005510F6" w:rsidRPr="005510F6" w:rsidRDefault="005510F6" w:rsidP="00C6491E">
      <w:pPr>
        <w:pStyle w:val="Odstavecseseznamem"/>
        <w:numPr>
          <w:ilvl w:val="0"/>
          <w:numId w:val="12"/>
        </w:numPr>
        <w:ind w:hanging="86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dodávky a montáž potřebných náhradních dílů včetně vakuových a detekčních prvků pro výše uvedený požadovaný rozsah služeb</w:t>
      </w:r>
    </w:p>
    <w:p w:rsidR="005510F6" w:rsidRPr="005510F6" w:rsidRDefault="005510F6" w:rsidP="00C6491E">
      <w:pPr>
        <w:pStyle w:val="Odstavecseseznamem"/>
        <w:numPr>
          <w:ilvl w:val="0"/>
          <w:numId w:val="12"/>
        </w:numPr>
        <w:ind w:hanging="86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dodávky chladícího hélia v případě poruchy přístroje nebo v případě pravidelného doplnění při předpokládaných ztrátách chladiva, s výjimkou úniku hélia způsobeného zadavatelem resp. třetí osobou</w:t>
      </w:r>
    </w:p>
    <w:p w:rsidR="005510F6" w:rsidRPr="005510F6" w:rsidRDefault="005510F6" w:rsidP="005510F6">
      <w:pPr>
        <w:jc w:val="both"/>
        <w:rPr>
          <w:rFonts w:ascii="Times New Roman" w:hAnsi="Times New Roman"/>
          <w:sz w:val="24"/>
        </w:rPr>
      </w:pPr>
    </w:p>
    <w:p w:rsidR="005510F6" w:rsidRPr="005510F6" w:rsidRDefault="005510F6" w:rsidP="005510F6">
      <w:pPr>
        <w:ind w:left="567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Podmínky provádění servisu:</w:t>
      </w:r>
    </w:p>
    <w:p w:rsidR="005510F6" w:rsidRPr="005510F6" w:rsidRDefault="005510F6" w:rsidP="005510F6">
      <w:pPr>
        <w:jc w:val="both"/>
        <w:rPr>
          <w:rFonts w:ascii="Times New Roman" w:hAnsi="Times New Roman"/>
          <w:sz w:val="24"/>
        </w:rPr>
      </w:pPr>
    </w:p>
    <w:p w:rsidR="005510F6" w:rsidRPr="005510F6" w:rsidRDefault="005510F6" w:rsidP="00C6491E">
      <w:pPr>
        <w:numPr>
          <w:ilvl w:val="0"/>
          <w:numId w:val="13"/>
        </w:numPr>
        <w:tabs>
          <w:tab w:val="clear" w:pos="1788"/>
          <w:tab w:val="num" w:pos="1418"/>
        </w:tabs>
        <w:ind w:hanging="122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nástup na provedení vzdálené diagnostiky do 8 pracovních hodin</w:t>
      </w:r>
    </w:p>
    <w:p w:rsidR="005510F6" w:rsidRPr="005510F6" w:rsidRDefault="005510F6" w:rsidP="00C6491E">
      <w:pPr>
        <w:numPr>
          <w:ilvl w:val="0"/>
          <w:numId w:val="13"/>
        </w:numPr>
        <w:tabs>
          <w:tab w:val="clear" w:pos="1788"/>
          <w:tab w:val="num" w:pos="1418"/>
        </w:tabs>
        <w:ind w:hanging="122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nástup na provedení opravy na místě do 24 pracovních hodin od nahlášení poruchy</w:t>
      </w:r>
    </w:p>
    <w:p w:rsidR="005510F6" w:rsidRPr="005510F6" w:rsidRDefault="005510F6" w:rsidP="00C6491E">
      <w:pPr>
        <w:numPr>
          <w:ilvl w:val="0"/>
          <w:numId w:val="13"/>
        </w:numPr>
        <w:tabs>
          <w:tab w:val="clear" w:pos="1788"/>
          <w:tab w:val="num" w:pos="1418"/>
        </w:tabs>
        <w:ind w:hanging="122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doba opravy nesmí přesáhnout 2 pracovní dny od nahlášení poruchy</w:t>
      </w:r>
    </w:p>
    <w:p w:rsidR="005510F6" w:rsidRPr="005510F6" w:rsidRDefault="005510F6" w:rsidP="00C6491E">
      <w:pPr>
        <w:numPr>
          <w:ilvl w:val="0"/>
          <w:numId w:val="13"/>
        </w:numPr>
        <w:tabs>
          <w:tab w:val="clear" w:pos="1788"/>
          <w:tab w:val="num" w:pos="1418"/>
        </w:tabs>
        <w:ind w:left="1418" w:hanging="85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v případě potřeby náhradních dílů nesmí doba opra</w:t>
      </w:r>
      <w:r w:rsidR="00C6491E">
        <w:rPr>
          <w:rFonts w:ascii="Times New Roman" w:hAnsi="Times New Roman"/>
          <w:sz w:val="24"/>
        </w:rPr>
        <w:t xml:space="preserve">vy přesáhnout 3 pracovní dny od </w:t>
      </w:r>
      <w:r w:rsidRPr="005510F6">
        <w:rPr>
          <w:rFonts w:ascii="Times New Roman" w:hAnsi="Times New Roman"/>
          <w:sz w:val="24"/>
        </w:rPr>
        <w:t>nahlášení poruchy</w:t>
      </w:r>
    </w:p>
    <w:p w:rsidR="005510F6" w:rsidRPr="005510F6" w:rsidRDefault="005510F6" w:rsidP="005510F6">
      <w:pPr>
        <w:jc w:val="both"/>
        <w:rPr>
          <w:rFonts w:ascii="Times New Roman" w:hAnsi="Times New Roman"/>
          <w:sz w:val="24"/>
        </w:rPr>
      </w:pPr>
    </w:p>
    <w:p w:rsidR="005510F6" w:rsidRDefault="005510F6" w:rsidP="005510F6">
      <w:pPr>
        <w:jc w:val="both"/>
        <w:rPr>
          <w:rFonts w:ascii="Times New Roman" w:hAnsi="Times New Roman"/>
          <w:sz w:val="24"/>
        </w:rPr>
      </w:pPr>
    </w:p>
    <w:p w:rsidR="005510F6" w:rsidRDefault="005510F6" w:rsidP="005510F6">
      <w:pPr>
        <w:jc w:val="both"/>
        <w:rPr>
          <w:rFonts w:ascii="Times New Roman" w:hAnsi="Times New Roman"/>
          <w:sz w:val="24"/>
        </w:rPr>
      </w:pPr>
    </w:p>
    <w:p w:rsidR="005510F6" w:rsidRDefault="005510F6" w:rsidP="005510F6">
      <w:pPr>
        <w:jc w:val="both"/>
        <w:rPr>
          <w:rFonts w:ascii="Times New Roman" w:hAnsi="Times New Roman"/>
          <w:sz w:val="24"/>
        </w:rPr>
      </w:pPr>
    </w:p>
    <w:p w:rsidR="005510F6" w:rsidRDefault="005510F6" w:rsidP="005510F6">
      <w:pPr>
        <w:jc w:val="both"/>
        <w:rPr>
          <w:rFonts w:ascii="Times New Roman" w:hAnsi="Times New Roman"/>
          <w:sz w:val="24"/>
        </w:rPr>
      </w:pPr>
    </w:p>
    <w:p w:rsidR="005510F6" w:rsidRPr="005510F6" w:rsidRDefault="005510F6" w:rsidP="005510F6">
      <w:pPr>
        <w:jc w:val="both"/>
        <w:rPr>
          <w:rFonts w:ascii="Times New Roman" w:hAnsi="Times New Roman"/>
          <w:sz w:val="24"/>
        </w:rPr>
      </w:pPr>
    </w:p>
    <w:p w:rsidR="005510F6" w:rsidRDefault="005510F6" w:rsidP="005510F6">
      <w:pPr>
        <w:ind w:left="567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Smluvní pokuty:</w:t>
      </w:r>
    </w:p>
    <w:p w:rsidR="005510F6" w:rsidRPr="005510F6" w:rsidRDefault="005510F6" w:rsidP="00C6491E">
      <w:pPr>
        <w:ind w:left="1418" w:hanging="851"/>
        <w:jc w:val="both"/>
        <w:rPr>
          <w:rFonts w:ascii="Times New Roman" w:hAnsi="Times New Roman"/>
          <w:sz w:val="24"/>
        </w:rPr>
      </w:pPr>
    </w:p>
    <w:p w:rsidR="005510F6" w:rsidRPr="005510F6" w:rsidRDefault="005510F6" w:rsidP="00C6491E">
      <w:pPr>
        <w:numPr>
          <w:ilvl w:val="0"/>
          <w:numId w:val="14"/>
        </w:numPr>
        <w:ind w:left="1418" w:hanging="85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 xml:space="preserve">v případě, že dojde k překročení lhůty pro nástup na provedení vzdálené diagnostiky nebo na provedení opravy, uhradí dodavatel objednateli smluvní pokutu ve výši 5 000,- Kč za každou započatou hodinu </w:t>
      </w:r>
    </w:p>
    <w:p w:rsidR="005510F6" w:rsidRPr="005510F6" w:rsidRDefault="005510F6" w:rsidP="00C6491E">
      <w:pPr>
        <w:numPr>
          <w:ilvl w:val="0"/>
          <w:numId w:val="14"/>
        </w:numPr>
        <w:ind w:left="1418" w:hanging="85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v případě, že dojde k překročení lhůty pro dobu opravy od nahlášení poruchy, uhradí dodavatel objednateli smluvní</w:t>
      </w:r>
      <w:bookmarkStart w:id="0" w:name="_GoBack"/>
      <w:bookmarkEnd w:id="0"/>
      <w:r w:rsidRPr="005510F6">
        <w:rPr>
          <w:rFonts w:ascii="Times New Roman" w:hAnsi="Times New Roman"/>
          <w:sz w:val="24"/>
        </w:rPr>
        <w:t xml:space="preserve"> pokutu ve výši 30 000,- Kč za každý započatý kalendářní den. V případě závady, pro jejíž odstranění je zapotřebí dodávka kapalného hélia, se lhůta prodlužuje o 14 kalendářních dní.</w:t>
      </w:r>
    </w:p>
    <w:p w:rsidR="005510F6" w:rsidRPr="005510F6" w:rsidRDefault="005510F6" w:rsidP="00C6491E">
      <w:pPr>
        <w:pStyle w:val="Odstavecseseznamem"/>
        <w:numPr>
          <w:ilvl w:val="0"/>
          <w:numId w:val="14"/>
        </w:numPr>
        <w:ind w:left="1418" w:hanging="851"/>
        <w:jc w:val="both"/>
        <w:rPr>
          <w:rFonts w:ascii="Times New Roman" w:hAnsi="Times New Roman"/>
          <w:sz w:val="24"/>
        </w:rPr>
      </w:pPr>
      <w:r w:rsidRPr="005510F6">
        <w:rPr>
          <w:rFonts w:ascii="Times New Roman" w:hAnsi="Times New Roman"/>
          <w:sz w:val="24"/>
        </w:rPr>
        <w:t>Za nesplnění podmínek se nepovažuje, je-li přístroj funkční v rozsahu umožňujícím provádět požadované spektrum vyšetření pacientů v odpovídající kvalitě zobrazení nemající vliv na výsledné diagnostické hodnocení.</w:t>
      </w:r>
    </w:p>
    <w:p w:rsidR="008F7F74" w:rsidRPr="008F7F74" w:rsidRDefault="008F7F74" w:rsidP="005510F6">
      <w:pPr>
        <w:ind w:left="207"/>
        <w:jc w:val="both"/>
        <w:rPr>
          <w:rFonts w:ascii="Times New Roman" w:hAnsi="Times New Roman"/>
          <w:bCs/>
          <w:sz w:val="24"/>
        </w:rPr>
      </w:pPr>
    </w:p>
    <w:sectPr w:rsidR="008F7F74" w:rsidRPr="008F7F74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CAA" w:rsidRDefault="001E3CAA">
      <w:r>
        <w:separator/>
      </w:r>
    </w:p>
  </w:endnote>
  <w:endnote w:type="continuationSeparator" w:id="0">
    <w:p w:rsidR="001E3CAA" w:rsidRDefault="001E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C6491E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C6491E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CAA" w:rsidRDefault="001E3CAA">
      <w:r>
        <w:separator/>
      </w:r>
    </w:p>
  </w:footnote>
  <w:footnote w:type="continuationSeparator" w:id="0">
    <w:p w:rsidR="001E3CAA" w:rsidRDefault="001E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317B8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4846BC" wp14:editId="5FCE5AF5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A61"/>
    <w:multiLevelType w:val="hybridMultilevel"/>
    <w:tmpl w:val="C06EAD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1C4C5B"/>
    <w:multiLevelType w:val="hybridMultilevel"/>
    <w:tmpl w:val="10F6105A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6879F3"/>
    <w:multiLevelType w:val="hybridMultilevel"/>
    <w:tmpl w:val="52422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54CF2"/>
    <w:multiLevelType w:val="multilevel"/>
    <w:tmpl w:val="00B449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14C75470"/>
    <w:multiLevelType w:val="hybridMultilevel"/>
    <w:tmpl w:val="177EB7F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62F11F9"/>
    <w:multiLevelType w:val="hybridMultilevel"/>
    <w:tmpl w:val="4870871E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8A3332"/>
    <w:multiLevelType w:val="hybridMultilevel"/>
    <w:tmpl w:val="746CDC3E"/>
    <w:lvl w:ilvl="0" w:tplc="43322A36">
      <w:numFmt w:val="bullet"/>
      <w:lvlText w:val="–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231F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0050F"/>
    <w:multiLevelType w:val="hybridMultilevel"/>
    <w:tmpl w:val="78C8FF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813680"/>
    <w:multiLevelType w:val="hybridMultilevel"/>
    <w:tmpl w:val="32B26118"/>
    <w:lvl w:ilvl="0" w:tplc="43322A36">
      <w:numFmt w:val="bullet"/>
      <w:lvlText w:val="–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231F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1" w15:restartNumberingAfterBreak="0">
    <w:nsid w:val="5F9F0EC4"/>
    <w:multiLevelType w:val="hybridMultilevel"/>
    <w:tmpl w:val="3DA6795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0921C51"/>
    <w:multiLevelType w:val="hybridMultilevel"/>
    <w:tmpl w:val="2CA4D50A"/>
    <w:lvl w:ilvl="0" w:tplc="43322A36">
      <w:numFmt w:val="bullet"/>
      <w:lvlText w:val="–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231F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92990"/>
    <w:multiLevelType w:val="multilevel"/>
    <w:tmpl w:val="4B3A6902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508"/>
        </w:tabs>
        <w:ind w:left="250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08"/>
        </w:tabs>
        <w:ind w:left="3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8"/>
        </w:tabs>
        <w:ind w:left="4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08"/>
        </w:tabs>
        <w:ind w:left="5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28"/>
        </w:tabs>
        <w:ind w:left="592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08"/>
        </w:tabs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28"/>
        </w:tabs>
        <w:ind w:left="7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08"/>
        </w:tabs>
        <w:ind w:left="8808" w:hanging="1800"/>
      </w:pPr>
      <w:rPr>
        <w:rFonts w:hint="default"/>
      </w:rPr>
    </w:lvl>
  </w:abstractNum>
  <w:abstractNum w:abstractNumId="14" w15:restartNumberingAfterBreak="0">
    <w:nsid w:val="73014230"/>
    <w:multiLevelType w:val="hybridMultilevel"/>
    <w:tmpl w:val="BDD2CDCE"/>
    <w:lvl w:ilvl="0" w:tplc="43322A36">
      <w:numFmt w:val="bullet"/>
      <w:lvlText w:val="–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231F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6"/>
  </w:num>
  <w:num w:numId="5">
    <w:abstractNumId w:val="14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11"/>
  </w:num>
  <w:num w:numId="12">
    <w:abstractNumId w:val="4"/>
  </w:num>
  <w:num w:numId="13">
    <w:abstractNumId w:val="1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31881"/>
    <w:rsid w:val="000531A8"/>
    <w:rsid w:val="00083870"/>
    <w:rsid w:val="000940FA"/>
    <w:rsid w:val="00095867"/>
    <w:rsid w:val="000A1108"/>
    <w:rsid w:val="000B290C"/>
    <w:rsid w:val="000B7169"/>
    <w:rsid w:val="00153162"/>
    <w:rsid w:val="001B1390"/>
    <w:rsid w:val="001E3CAA"/>
    <w:rsid w:val="002360F7"/>
    <w:rsid w:val="00243398"/>
    <w:rsid w:val="00252DFD"/>
    <w:rsid w:val="00257087"/>
    <w:rsid w:val="00275C64"/>
    <w:rsid w:val="00283D4C"/>
    <w:rsid w:val="00284A31"/>
    <w:rsid w:val="00301E2E"/>
    <w:rsid w:val="00317B80"/>
    <w:rsid w:val="0033119B"/>
    <w:rsid w:val="00333DE8"/>
    <w:rsid w:val="003543C8"/>
    <w:rsid w:val="00390BF7"/>
    <w:rsid w:val="003E3C9B"/>
    <w:rsid w:val="00400DED"/>
    <w:rsid w:val="00455CED"/>
    <w:rsid w:val="00474C7F"/>
    <w:rsid w:val="00480EFE"/>
    <w:rsid w:val="00482B98"/>
    <w:rsid w:val="004C2749"/>
    <w:rsid w:val="004D5609"/>
    <w:rsid w:val="00513EA2"/>
    <w:rsid w:val="005510F6"/>
    <w:rsid w:val="00552347"/>
    <w:rsid w:val="00580933"/>
    <w:rsid w:val="005B7231"/>
    <w:rsid w:val="005D5B16"/>
    <w:rsid w:val="005F4971"/>
    <w:rsid w:val="00605CD6"/>
    <w:rsid w:val="0063426F"/>
    <w:rsid w:val="00663F28"/>
    <w:rsid w:val="00666924"/>
    <w:rsid w:val="006801BB"/>
    <w:rsid w:val="00680E13"/>
    <w:rsid w:val="006C47B8"/>
    <w:rsid w:val="006D219C"/>
    <w:rsid w:val="00761604"/>
    <w:rsid w:val="0076247E"/>
    <w:rsid w:val="00771B4B"/>
    <w:rsid w:val="007B0270"/>
    <w:rsid w:val="007D36A3"/>
    <w:rsid w:val="007F7BD4"/>
    <w:rsid w:val="00820096"/>
    <w:rsid w:val="00827DAE"/>
    <w:rsid w:val="00835C45"/>
    <w:rsid w:val="008534FA"/>
    <w:rsid w:val="008C5BCE"/>
    <w:rsid w:val="008F7F74"/>
    <w:rsid w:val="00912E27"/>
    <w:rsid w:val="009A28BD"/>
    <w:rsid w:val="009E5790"/>
    <w:rsid w:val="009E6A9A"/>
    <w:rsid w:val="00A0192F"/>
    <w:rsid w:val="00A03045"/>
    <w:rsid w:val="00AB217F"/>
    <w:rsid w:val="00AB6878"/>
    <w:rsid w:val="00AB6F7F"/>
    <w:rsid w:val="00AE5436"/>
    <w:rsid w:val="00AF39F6"/>
    <w:rsid w:val="00B132F5"/>
    <w:rsid w:val="00B168AC"/>
    <w:rsid w:val="00B32DD2"/>
    <w:rsid w:val="00B71BAB"/>
    <w:rsid w:val="00BD4FDD"/>
    <w:rsid w:val="00C0688C"/>
    <w:rsid w:val="00C26186"/>
    <w:rsid w:val="00C35BCE"/>
    <w:rsid w:val="00C60CE2"/>
    <w:rsid w:val="00C6491E"/>
    <w:rsid w:val="00C763AD"/>
    <w:rsid w:val="00CB374F"/>
    <w:rsid w:val="00CD60AD"/>
    <w:rsid w:val="00D41CCB"/>
    <w:rsid w:val="00D47F67"/>
    <w:rsid w:val="00DE10C2"/>
    <w:rsid w:val="00E164FB"/>
    <w:rsid w:val="00E2530B"/>
    <w:rsid w:val="00E71597"/>
    <w:rsid w:val="00E92320"/>
    <w:rsid w:val="00EF3235"/>
    <w:rsid w:val="00F0587F"/>
    <w:rsid w:val="00F066B9"/>
    <w:rsid w:val="00F24F19"/>
    <w:rsid w:val="00F54E58"/>
    <w:rsid w:val="00FA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C68D18"/>
  <w15:docId w15:val="{C46475AE-37B5-48D6-9E0A-29D0CCDB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Odstavecseseznamem">
    <w:name w:val="List Paragraph"/>
    <w:basedOn w:val="Normln"/>
    <w:uiPriority w:val="34"/>
    <w:qFormat/>
    <w:rsid w:val="008F7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D8525-2B6F-4C0C-9878-0FB9D76CF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Fridrichová Lenka</cp:lastModifiedBy>
  <cp:revision>4</cp:revision>
  <cp:lastPrinted>2017-09-12T06:14:00Z</cp:lastPrinted>
  <dcterms:created xsi:type="dcterms:W3CDTF">2017-09-12T06:42:00Z</dcterms:created>
  <dcterms:modified xsi:type="dcterms:W3CDTF">2017-09-27T06:22:00Z</dcterms:modified>
</cp:coreProperties>
</file>